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惠民县农副产品 （畜牧）加工特色产业集群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山东和美集团有限公司企业分析报告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企业公开披露信息、交易所公告、巨潮网、东方财富、天眼查/企查查工商登记、公司官网及地方权威媒体等公开渠道，统计时点截至最新披露信息。部分非上市企业财务数据未公开，已如实标注，未作虚构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和美集团有限公司成立于2006年1月20日，注册资本1.3亿元，注册地山东省滨州市惠民县，法定代表人为刘以林。公司为省级农业产业化重点龙头企业，主营饲料、屠宰与畜牧养殖加工，拥有约35家饲料公司、饲料产能约450万吨，属“惠民县农副产品（畜牧）加工特色产业集群”龙头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集团下设饲料、屠宰、养殖等板块，约35家饲料公司及养殖屠宰单元，集团化管控。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公司自2006年设立，由饲料起步发展为畜牧全产业链龙头，2020年前后资产约11.67亿元、营收约71.42亿元。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定位为畜牧饲料与屠宰加工一体化龙头，主营饲料、畜禽屠宰与畜牧养殖。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收入以饲料（约450万吨产能）与畜禽屠宰加工为主；财务数据未完整公开披露。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畜禽饲料、生猪/禽类屠宰加工产品。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饲料客户为养殖户与养殖场，屠宰产品面向批发与商超渠道。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采购玉米、豆粕等原料，受农产品价格影响。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约35家饲料公司、饲料产能约450万吨，具屠宰与养殖资质。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饲料以经销与直供结合，屠宰以批发渠道为主。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2020年资产约11.67亿元、营收约71.42亿元；在区域畜牧饲料与屠宰领域占有重要份额。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财务数据未公开披露（仅见2020年资产约11.67亿元、营收约71.42亿元的公开报道）。公司为非上市企业，未披露近三年经审计合并财报，以下不作具体数字列示。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（二）~（六）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因财务数据未公开，盈利、资产、负债、现金流及对标分析从略；盈利受饲料原料与畜禽价格周期影响。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有限责任公司（集团），设股东、董事与经理层，按公司治理程序决策。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法定代表人刘以林，管理层具农牧产业经验。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以质量、生物安全与资金集中管理为核心内控。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员工规模较大（集团化、多家子公司），涵盖饲料、养殖与屠宰。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一是规模优势：450万吨饲料产能、35家饲料公司；二是全产业链：饲料—养殖—屠宰协同；三是龙头资质：省级农业产业化重点龙头；四是渠道：覆盖区域养殖户与流通网络。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一是周期风险：畜禽与饲料原料价格大幅波动；二是疫病风险：非洲猪瘟等动物疫病；三是资金风险：重资产与应收占款；四是食品安全风险。公司通过全产业链与风控应对。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探讨：一是供应链金融：围绕饲料原料采购与屠宰销售，提供应收账款融资与存货（饲料/冻品）质押；二是融资租赁：养殖与屠宰设备直租/回租；三是保理：对销售应收账款开展保理；四是小贷：养殖户与供应商周转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和美集团是惠民畜牧加工龙头，全产业链与规模优势突出。建议：一是强化生物安全与食品安全体系；二是借助山东投资类金融与产业资源优化资金与产业链；三是提升屠宰深加工占比。综合看，公司区域地位重要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数据来源说明：天眼查/企查查工商登记、惠民县政府官网、公开报道。财务数据除2020年片段外未公开披露，已如实标注。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